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312" w:afterLines="10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bidi="ar"/>
        </w:rPr>
        <w:t>河南艺术职业学院公共计算机房使用管理办法</w:t>
      </w:r>
    </w:p>
    <w:p>
      <w:pPr>
        <w:widowControl/>
        <w:shd w:val="clear" w:color="auto" w:fill="FFFFFF"/>
        <w:wordWrap w:val="0"/>
        <w:spacing w:line="520" w:lineRule="exact"/>
        <w:ind w:firstLine="2891" w:firstLineChars="960"/>
        <w:rPr>
          <w:rFonts w:ascii="仿宋_GB2312" w:hAnsi="仿宋_GB2312" w:eastAsia="仿宋_GB2312" w:cs="仿宋_GB2312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第一章  总  则</w:t>
      </w:r>
    </w:p>
    <w:p>
      <w:pPr>
        <w:pStyle w:val="5"/>
        <w:spacing w:before="0" w:beforeAutospacing="0" w:after="0" w:afterAutospacing="0"/>
        <w:ind w:firstLine="602" w:firstLineChars="200"/>
        <w:rPr>
          <w:rFonts w:ascii="微软雅黑" w:hAnsi="微软雅黑" w:eastAsia="微软雅黑"/>
          <w:color w:val="00000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shd w:val="clear" w:color="auto" w:fill="FFFFFF"/>
          <w:lang w:bidi="ar"/>
        </w:rPr>
        <w:t xml:space="preserve">第一条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bidi="ar"/>
        </w:rPr>
        <w:t>公共计算机房是为全校师生提供公共计算机基础教学的重要场所，是重要的教学资源，为了保障公共计算机房安全、规范运行和使用，根据国家有关法律、法规，结合我校实际，特制定本管理办法。</w:t>
      </w:r>
    </w:p>
    <w:p>
      <w:pPr>
        <w:pStyle w:val="5"/>
        <w:spacing w:before="0" w:beforeAutospacing="0" w:after="0" w:afterAutospacing="0"/>
        <w:ind w:firstLine="602" w:firstLineChars="200"/>
        <w:rPr>
          <w:rFonts w:ascii="仿宋_GB2312" w:hAnsi="仿宋_GB2312" w:eastAsia="仿宋_GB2312" w:cs="仿宋_GB2312"/>
          <w:color w:val="00000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shd w:val="clear" w:color="auto" w:fill="FFFFFF"/>
          <w:lang w:bidi="ar"/>
        </w:rPr>
        <w:t>第二条</w:t>
      </w:r>
      <w:r>
        <w:rPr>
          <w:rFonts w:hint="eastAsia" w:ascii="微软雅黑" w:hAnsi="微软雅黑" w:eastAsia="微软雅黑"/>
          <w:b/>
          <w:color w:val="00000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bidi="ar"/>
        </w:rPr>
        <w:t>公共计算机房由实验实训管理中心负责日常运行，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bidi="ar"/>
        </w:rPr>
        <w:t>统一管理。</w:t>
      </w:r>
    </w:p>
    <w:p>
      <w:pPr>
        <w:widowControl/>
        <w:shd w:val="clear" w:color="auto" w:fill="FFFFFF"/>
        <w:wordWrap w:val="0"/>
        <w:spacing w:line="520" w:lineRule="exact"/>
        <w:ind w:firstLine="482"/>
        <w:jc w:val="center"/>
        <w:rPr>
          <w:rFonts w:ascii="仿宋_GB2312" w:hAnsi="仿宋_GB2312" w:eastAsia="仿宋_GB2312" w:cs="仿宋_GB2312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第二章  使用原则</w:t>
      </w:r>
    </w:p>
    <w:p>
      <w:pPr>
        <w:pStyle w:val="5"/>
        <w:spacing w:before="0" w:beforeAutospacing="0" w:after="0" w:afterAutospacing="0"/>
        <w:ind w:firstLine="602" w:firstLineChars="200"/>
        <w:rPr>
          <w:rFonts w:ascii="仿宋_GB2312" w:hAnsi="仿宋_GB2312" w:eastAsia="仿宋_GB2312" w:cs="仿宋_GB2312"/>
          <w:color w:val="00000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shd w:val="clear" w:color="auto" w:fill="FFFFFF"/>
          <w:lang w:bidi="ar"/>
        </w:rPr>
        <w:t xml:space="preserve">第三条 </w:t>
      </w:r>
      <w:r>
        <w:rPr>
          <w:rFonts w:ascii="仿宋_GB2312" w:hAnsi="仿宋_GB2312" w:eastAsia="仿宋_GB2312" w:cs="仿宋_GB2312"/>
          <w:color w:val="000000"/>
          <w:sz w:val="30"/>
          <w:szCs w:val="30"/>
          <w:shd w:val="clear" w:color="auto" w:fill="FFFFFF"/>
          <w:lang w:bidi="ar"/>
        </w:rPr>
        <w:t>公共计算机房使用以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bidi="ar"/>
        </w:rPr>
        <w:t>“谁使用、谁负责”为原则</w:t>
      </w:r>
      <w:r>
        <w:rPr>
          <w:rFonts w:ascii="仿宋_GB2312" w:hAnsi="仿宋_GB2312" w:eastAsia="仿宋_GB2312" w:cs="仿宋_GB2312"/>
          <w:color w:val="000000"/>
          <w:sz w:val="30"/>
          <w:szCs w:val="30"/>
          <w:shd w:val="clear" w:color="auto" w:fill="FFFFFF"/>
          <w:lang w:bidi="ar"/>
        </w:rPr>
        <w:t>，安全责任到人，安全措施到位。</w:t>
      </w:r>
    </w:p>
    <w:p>
      <w:pPr>
        <w:ind w:firstLine="602" w:firstLineChars="200"/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第四条</w:t>
      </w:r>
      <w:r>
        <w:rPr>
          <w:rFonts w:hint="eastAsia" w:eastAsia="仿宋_GB2312"/>
          <w:b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公共计算机房主要用于计算机基础类课程教学，使用安排上遵照校级使用优先，兼顾院（部）系活动的原则。</w:t>
      </w:r>
    </w:p>
    <w:p>
      <w:pPr>
        <w:widowControl/>
        <w:shd w:val="clear" w:color="auto" w:fill="FFFFFF"/>
        <w:wordWrap w:val="0"/>
        <w:spacing w:line="520" w:lineRule="exact"/>
        <w:ind w:firstLine="482"/>
        <w:jc w:val="center"/>
        <w:rPr>
          <w:rFonts w:ascii="仿宋_GB2312" w:hAnsi="仿宋_GB2312" w:eastAsia="仿宋_GB2312" w:cs="仿宋_GB2312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第三章  机房申请</w:t>
      </w:r>
    </w:p>
    <w:p>
      <w:pPr>
        <w:widowControl/>
        <w:shd w:val="clear" w:color="auto" w:fill="FFFFFF"/>
        <w:wordWrap w:val="0"/>
        <w:spacing w:line="520" w:lineRule="exact"/>
        <w:ind w:firstLine="602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 xml:space="preserve">第五条 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申请需提前预约，提交河南艺术职业学院公共计算机房使用申请表（见附件1）至实验实训管理中心。</w:t>
      </w:r>
    </w:p>
    <w:p>
      <w:pPr>
        <w:widowControl/>
        <w:shd w:val="clear" w:color="auto" w:fill="FFFFFF"/>
        <w:wordWrap w:val="0"/>
        <w:spacing w:line="520" w:lineRule="exact"/>
        <w:ind w:firstLine="482" w:firstLineChars="160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 xml:space="preserve">第六条  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机房申请后原则上不再变更，确需变更的须提前与管理人员联系。</w:t>
      </w:r>
    </w:p>
    <w:p>
      <w:pPr>
        <w:widowControl/>
        <w:shd w:val="clear" w:color="auto" w:fill="FFFFFF"/>
        <w:wordWrap w:val="0"/>
        <w:spacing w:line="520" w:lineRule="exact"/>
        <w:ind w:firstLine="480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 xml:space="preserve">第七条 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有下列情形的一年内不再受理申请：</w:t>
      </w:r>
    </w:p>
    <w:p>
      <w:pPr>
        <w:widowControl/>
        <w:shd w:val="clear" w:color="auto" w:fill="FFFFFF"/>
        <w:wordWrap w:val="0"/>
        <w:spacing w:line="520" w:lineRule="exact"/>
        <w:ind w:firstLine="600" w:firstLineChars="200"/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（一）使用内容与申请内容不符者；</w:t>
      </w:r>
    </w:p>
    <w:p>
      <w:pPr>
        <w:widowControl/>
        <w:shd w:val="clear" w:color="auto" w:fill="FFFFFF"/>
        <w:wordWrap w:val="0"/>
        <w:spacing w:line="520" w:lineRule="exact"/>
        <w:ind w:firstLine="60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（二）机房内吸烟，携带易燃、易爆和有毒等危险物品，劝导无效者；</w:t>
      </w:r>
    </w:p>
    <w:p>
      <w:pPr>
        <w:widowControl/>
        <w:shd w:val="clear" w:color="auto" w:fill="FFFFFF"/>
        <w:wordWrap w:val="0"/>
        <w:spacing w:line="520" w:lineRule="exact"/>
        <w:ind w:firstLine="60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（三）损坏机房内机器设备，破坏卫生环境、扰乱秩序者；</w:t>
      </w:r>
    </w:p>
    <w:p>
      <w:pPr>
        <w:widowControl/>
        <w:shd w:val="clear" w:color="auto" w:fill="FFFFFF"/>
        <w:wordWrap w:val="0"/>
        <w:spacing w:line="520" w:lineRule="exact"/>
        <w:ind w:firstLine="60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（四）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机房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内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登录非法网站、观看、制作、复制含有反动、色情、迷信等不健康内容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、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传播有害信息者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wordWrap w:val="0"/>
        <w:snapToGrid w:val="0"/>
        <w:spacing w:line="520" w:lineRule="exact"/>
        <w:ind w:firstLine="2891" w:firstLineChars="960"/>
        <w:rPr>
          <w:rFonts w:ascii="仿宋_GB2312" w:hAnsi="仿宋_GB2312" w:eastAsia="仿宋_GB2312" w:cs="仿宋_GB2312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第四章  机房使用</w:t>
      </w:r>
    </w:p>
    <w:p>
      <w:pPr>
        <w:widowControl/>
        <w:shd w:val="clear" w:color="auto" w:fill="FFFFFF"/>
        <w:wordWrap w:val="0"/>
        <w:spacing w:line="520" w:lineRule="exact"/>
        <w:ind w:firstLine="602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第八条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 xml:space="preserve">   在公共机房使用期间，使用单位（部门）的具体负责人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  <w:lang w:bidi="ar"/>
        </w:rPr>
        <w:t>应为学校正式职工。</w:t>
      </w:r>
    </w:p>
    <w:p>
      <w:pPr>
        <w:widowControl/>
        <w:shd w:val="clear" w:color="auto" w:fill="FFFFFF"/>
        <w:wordWrap w:val="0"/>
        <w:spacing w:line="520" w:lineRule="exact"/>
        <w:ind w:firstLine="602" w:firstLineChars="200"/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第九条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 xml:space="preserve">   使用时间</w:t>
      </w:r>
    </w:p>
    <w:p>
      <w:pPr>
        <w:widowControl/>
        <w:shd w:val="clear" w:color="auto" w:fill="FFFFFF"/>
        <w:wordWrap w:val="0"/>
        <w:spacing w:line="520" w:lineRule="exact"/>
        <w:ind w:firstLine="600" w:firstLineChars="200"/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（一）周一至周五工作日：8:30—17:00。</w:t>
      </w:r>
    </w:p>
    <w:p>
      <w:pPr>
        <w:widowControl/>
        <w:shd w:val="clear" w:color="auto" w:fill="FFFFFF"/>
        <w:wordWrap w:val="0"/>
        <w:spacing w:line="520" w:lineRule="exact"/>
        <w:ind w:firstLine="600" w:firstLineChars="200"/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（二）双休日、国家法定节假日、学校规定假期，原则上只对校级安排的活动开放。</w:t>
      </w:r>
    </w:p>
    <w:p>
      <w:pPr>
        <w:widowControl/>
        <w:shd w:val="clear" w:color="auto" w:fill="FFFFFF"/>
        <w:spacing w:line="520" w:lineRule="exact"/>
        <w:ind w:firstLine="482"/>
        <w:jc w:val="left"/>
        <w:rPr>
          <w:rFonts w:ascii="宋体" w:hAnsi="宋体"/>
          <w:color w:val="333333"/>
          <w:sz w:val="23"/>
          <w:szCs w:val="23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第十条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 xml:space="preserve">   使用人按操作规程要求操作，若设备出现异常，报告管理人员，否则，一切责任由使用部门承担；如有损坏丢失，照价赔偿。</w:t>
      </w:r>
    </w:p>
    <w:p>
      <w:pPr>
        <w:widowControl/>
        <w:shd w:val="clear" w:color="auto" w:fill="FFFFFF"/>
        <w:wordWrap w:val="0"/>
        <w:spacing w:line="520" w:lineRule="exact"/>
        <w:ind w:firstLine="482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第十一条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 xml:space="preserve">   使用部门应遵守国家的法律、法规和学校相关规定，对活动内容、参加人员严格把关，活动结束后，使用单位（部门）立即组织人员清理卫生、恢复现场。</w:t>
      </w:r>
    </w:p>
    <w:p>
      <w:pPr>
        <w:widowControl/>
        <w:shd w:val="clear" w:color="auto" w:fill="FFFFFF"/>
        <w:wordWrap w:val="0"/>
        <w:spacing w:before="240" w:line="520" w:lineRule="exact"/>
        <w:ind w:firstLine="482"/>
        <w:jc w:val="center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第五章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安全管理</w:t>
      </w:r>
    </w:p>
    <w:p>
      <w:pPr>
        <w:widowControl/>
        <w:shd w:val="clear" w:color="auto" w:fill="FFFFFF"/>
        <w:wordWrap w:val="0"/>
        <w:spacing w:line="520" w:lineRule="exact"/>
        <w:ind w:firstLine="482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第十二条</w:t>
      </w:r>
      <w:r>
        <w:rPr>
          <w:rFonts w:hint="eastAsia" w:ascii="宋体" w:hAnsi="宋体" w:eastAsia="仿宋_GB2312"/>
          <w:b/>
          <w:color w:val="333333"/>
          <w:sz w:val="23"/>
          <w:szCs w:val="23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进入机房后，使用部门承担学生的安全问题，活动过程中安全出口不得随意关闭，加强安全防范意识。</w:t>
      </w:r>
    </w:p>
    <w:p>
      <w:pPr>
        <w:widowControl/>
        <w:shd w:val="clear" w:color="auto" w:fill="FFFFFF"/>
        <w:wordWrap w:val="0"/>
        <w:spacing w:line="520" w:lineRule="exact"/>
        <w:ind w:firstLine="482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第十三条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机房内禁止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私拉乱接电源电线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，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严格执行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管理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制度，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结束后关闭门窗，切断电源。</w:t>
      </w:r>
    </w:p>
    <w:p>
      <w:pPr>
        <w:widowControl/>
        <w:shd w:val="clear" w:color="auto" w:fill="FFFFFF"/>
        <w:wordWrap w:val="0"/>
        <w:spacing w:before="240" w:line="520" w:lineRule="exact"/>
        <w:ind w:firstLine="482"/>
        <w:jc w:val="center"/>
        <w:rPr>
          <w:rFonts w:ascii="仿宋_GB2312" w:hAnsi="仿宋_GB2312" w:eastAsia="仿宋_GB2312" w:cs="仿宋_GB2312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第六章  附  则</w:t>
      </w:r>
    </w:p>
    <w:p>
      <w:pPr>
        <w:widowControl/>
        <w:shd w:val="clear" w:color="auto" w:fill="FFFFFF"/>
        <w:wordWrap w:val="0"/>
        <w:spacing w:line="520" w:lineRule="exact"/>
        <w:ind w:firstLine="482"/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 xml:space="preserve">第十四条  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本管理办法自颁布之日起执行。</w:t>
      </w:r>
    </w:p>
    <w:p>
      <w:pPr>
        <w:widowControl/>
        <w:shd w:val="clear" w:color="auto" w:fill="FFFFFF"/>
        <w:wordWrap w:val="0"/>
        <w:spacing w:line="520" w:lineRule="exact"/>
        <w:ind w:firstLine="482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>第十五条</w:t>
      </w:r>
      <w:r>
        <w:rPr>
          <w:rFonts w:hint="eastAsia" w:ascii="仿宋_GB2312" w:hAnsi="仿宋_GB2312" w:eastAsia="仿宋_GB2312" w:cs="仿宋_GB2312"/>
          <w:color w:val="FF0000"/>
          <w:kern w:val="0"/>
          <w:sz w:val="30"/>
          <w:szCs w:val="30"/>
          <w:shd w:val="clear" w:color="auto" w:fill="FFFFFF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本管理办法由实验实训管理中心具体实施和解释。</w:t>
      </w:r>
    </w:p>
    <w:p>
      <w:pPr>
        <w:snapToGrid w:val="0"/>
        <w:jc w:val="left"/>
        <w:rPr>
          <w:rFonts w:cs="Times New Roman" w:asciiTheme="majorEastAsia" w:hAnsiTheme="majorEastAsia" w:eastAsiaTheme="majorEastAsia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wordWrap w:val="0"/>
        <w:spacing w:line="520" w:lineRule="exact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附件：1</w:t>
      </w:r>
    </w:p>
    <w:p>
      <w:pPr>
        <w:snapToGrid w:val="0"/>
        <w:spacing w:after="156" w:afterLines="50"/>
        <w:jc w:val="center"/>
        <w:rPr>
          <w:rFonts w:ascii="方正小标宋简体" w:hAnsi="华文中宋" w:eastAsia="方正小标宋简体"/>
          <w:b/>
          <w:sz w:val="40"/>
        </w:rPr>
      </w:pPr>
      <w:r>
        <w:rPr>
          <w:rFonts w:hint="eastAsia" w:ascii="方正小标宋简体" w:hAnsi="华文中宋" w:eastAsia="方正小标宋简体"/>
          <w:b/>
          <w:sz w:val="40"/>
        </w:rPr>
        <w:t>河南艺术职业学院公共计算机房使用申请表</w:t>
      </w:r>
    </w:p>
    <w:tbl>
      <w:tblPr>
        <w:tblStyle w:val="7"/>
        <w:tblpPr w:leftFromText="180" w:rightFromText="180" w:vertAnchor="page" w:horzAnchor="page" w:tblpXSpec="center" w:tblpY="3047"/>
        <w:tblW w:w="9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3"/>
        <w:gridCol w:w="3435"/>
        <w:gridCol w:w="3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7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w w:val="80"/>
                <w:sz w:val="3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w w:val="80"/>
                <w:sz w:val="30"/>
                <w:szCs w:val="24"/>
              </w:rPr>
              <w:t>使用部门负责人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w w:val="80"/>
                <w:sz w:val="3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w w:val="80"/>
                <w:sz w:val="24"/>
                <w:szCs w:val="21"/>
              </w:rPr>
              <w:t>（签字并盖章）</w:t>
            </w:r>
          </w:p>
        </w:tc>
        <w:tc>
          <w:tcPr>
            <w:tcW w:w="69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w w:val="80"/>
                <w:sz w:val="3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7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w w:val="80"/>
                <w:sz w:val="3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w w:val="80"/>
                <w:sz w:val="30"/>
                <w:szCs w:val="24"/>
              </w:rPr>
              <w:t>使用具体负责人</w:t>
            </w:r>
          </w:p>
          <w:p>
            <w:pPr>
              <w:jc w:val="center"/>
              <w:rPr>
                <w:rFonts w:eastAsia="仿宋_GB2312"/>
                <w:w w:val="80"/>
                <w:sz w:val="30"/>
              </w:rPr>
            </w:pPr>
            <w:r>
              <w:rPr>
                <w:rFonts w:hint="eastAsia" w:ascii="Times New Roman" w:hAnsi="Times New Roman" w:eastAsia="仿宋_GB2312" w:cs="Times New Roman"/>
                <w:w w:val="80"/>
                <w:sz w:val="24"/>
                <w:szCs w:val="21"/>
              </w:rPr>
              <w:t>（姓名及电话）</w:t>
            </w:r>
          </w:p>
        </w:tc>
        <w:tc>
          <w:tcPr>
            <w:tcW w:w="69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w w:val="80"/>
                <w:sz w:val="3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w w:val="80"/>
                <w:sz w:val="3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w w:val="80"/>
                <w:sz w:val="30"/>
                <w:szCs w:val="24"/>
              </w:rPr>
              <w:t>使用时间</w:t>
            </w:r>
          </w:p>
        </w:tc>
        <w:tc>
          <w:tcPr>
            <w:tcW w:w="6921" w:type="dxa"/>
            <w:gridSpan w:val="2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 w:ascii="黑体" w:hAnsi="黑体" w:eastAsia="黑体"/>
                <w:b/>
                <w:w w:val="80"/>
                <w:sz w:val="30"/>
              </w:rPr>
              <w:t>自</w:t>
            </w:r>
            <w:r>
              <w:rPr>
                <w:rFonts w:hint="eastAsia" w:eastAsia="仿宋_GB2312"/>
                <w:w w:val="80"/>
                <w:sz w:val="30"/>
              </w:rPr>
              <w:t xml:space="preserve">     月    日    时   分  </w:t>
            </w:r>
            <w:r>
              <w:rPr>
                <w:rFonts w:hint="eastAsia" w:ascii="黑体" w:hAnsi="黑体" w:eastAsia="黑体"/>
                <w:b/>
                <w:w w:val="80"/>
                <w:sz w:val="30"/>
              </w:rPr>
              <w:t>至</w:t>
            </w:r>
            <w:r>
              <w:rPr>
                <w:rFonts w:hint="eastAsia" w:eastAsia="仿宋_GB2312"/>
                <w:w w:val="80"/>
                <w:sz w:val="30"/>
              </w:rPr>
              <w:t xml:space="preserve">     月    日   时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7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w w:val="80"/>
                <w:sz w:val="3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w w:val="80"/>
                <w:sz w:val="30"/>
                <w:szCs w:val="24"/>
              </w:rPr>
              <w:t>活动内容</w:t>
            </w:r>
          </w:p>
        </w:tc>
        <w:tc>
          <w:tcPr>
            <w:tcW w:w="6921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w w:val="80"/>
                <w:sz w:val="30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w w:val="80"/>
                <w:sz w:val="3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7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w w:val="80"/>
                <w:sz w:val="3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w w:val="80"/>
                <w:sz w:val="30"/>
                <w:szCs w:val="24"/>
              </w:rPr>
              <w:t>使用对象及人数</w:t>
            </w:r>
          </w:p>
        </w:tc>
        <w:tc>
          <w:tcPr>
            <w:tcW w:w="6921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w w:val="80"/>
                <w:sz w:val="3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7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w w:val="80"/>
                <w:sz w:val="3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w w:val="80"/>
                <w:sz w:val="30"/>
                <w:szCs w:val="24"/>
              </w:rPr>
              <w:t>使用性质</w:t>
            </w:r>
          </w:p>
        </w:tc>
        <w:tc>
          <w:tcPr>
            <w:tcW w:w="6921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w w:val="80"/>
                <w:sz w:val="30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w w:val="80"/>
                <w:sz w:val="30"/>
              </w:rPr>
              <w:t xml:space="preserve">培训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w w:val="80"/>
                <w:sz w:val="30"/>
              </w:rPr>
              <w:t xml:space="preserve">考试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w w:val="80"/>
                <w:sz w:val="30"/>
              </w:rPr>
              <w:t xml:space="preserve">比赛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w w:val="80"/>
                <w:sz w:val="30"/>
              </w:rPr>
              <w:t>其他</w:t>
            </w:r>
            <w:r>
              <w:rPr>
                <w:rFonts w:hint="eastAsia" w:ascii="宋体" w:hAnsi="宋体" w:cs="宋体"/>
                <w:sz w:val="24"/>
              </w:rPr>
              <w:t>_____________</w:t>
            </w:r>
            <w:r>
              <w:rPr>
                <w:rFonts w:hint="eastAsia" w:ascii="Times New Roman" w:hAnsi="Times New Roman" w:eastAsia="仿宋_GB2312" w:cs="Times New Roman"/>
                <w:w w:val="80"/>
                <w:sz w:val="3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7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w w:val="80"/>
                <w:sz w:val="3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w w:val="80"/>
                <w:sz w:val="30"/>
                <w:szCs w:val="24"/>
              </w:rPr>
              <w:t>使用机器数量</w:t>
            </w:r>
          </w:p>
        </w:tc>
        <w:tc>
          <w:tcPr>
            <w:tcW w:w="6921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w w:val="80"/>
                <w:sz w:val="3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257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w w:val="80"/>
                <w:sz w:val="3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w w:val="80"/>
                <w:sz w:val="30"/>
                <w:szCs w:val="24"/>
              </w:rPr>
              <w:t>审批意见</w:t>
            </w:r>
          </w:p>
        </w:tc>
        <w:tc>
          <w:tcPr>
            <w:tcW w:w="3435" w:type="dxa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w w:val="80"/>
                <w:sz w:val="3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w w:val="80"/>
                <w:sz w:val="30"/>
                <w:szCs w:val="24"/>
              </w:rPr>
              <w:t>使用</w:t>
            </w:r>
            <w:r>
              <w:rPr>
                <w:rFonts w:ascii="Times New Roman" w:hAnsi="Times New Roman" w:eastAsia="仿宋_GB2312" w:cs="Times New Roman"/>
                <w:w w:val="80"/>
                <w:sz w:val="30"/>
                <w:szCs w:val="24"/>
              </w:rPr>
              <w:t>部门负责人：</w:t>
            </w:r>
          </w:p>
        </w:tc>
        <w:tc>
          <w:tcPr>
            <w:tcW w:w="3486" w:type="dxa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w w:val="80"/>
                <w:sz w:val="3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w w:val="80"/>
                <w:sz w:val="30"/>
                <w:szCs w:val="24"/>
              </w:rPr>
              <w:t>实验实训管理中心：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25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w w:val="80"/>
                <w:sz w:val="30"/>
                <w:szCs w:val="24"/>
              </w:rPr>
            </w:pPr>
          </w:p>
        </w:tc>
        <w:tc>
          <w:tcPr>
            <w:tcW w:w="3435" w:type="dxa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w w:val="80"/>
                <w:sz w:val="30"/>
                <w:szCs w:val="24"/>
              </w:rPr>
            </w:pPr>
            <w:r>
              <w:rPr>
                <w:rFonts w:ascii="Times New Roman" w:hAnsi="Times New Roman" w:eastAsia="仿宋_GB2312" w:cs="Times New Roman"/>
                <w:w w:val="80"/>
                <w:sz w:val="30"/>
                <w:szCs w:val="24"/>
              </w:rPr>
              <w:t>主管校领导审批</w:t>
            </w:r>
            <w:r>
              <w:rPr>
                <w:rFonts w:ascii="Times New Roman" w:hAnsi="Times New Roman" w:eastAsia="仿宋_GB2312" w:cs="Times New Roman"/>
                <w:w w:val="80"/>
                <w:sz w:val="24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w w:val="80"/>
                <w:sz w:val="24"/>
                <w:szCs w:val="21"/>
              </w:rPr>
              <w:t>使用</w:t>
            </w:r>
            <w:r>
              <w:rPr>
                <w:rFonts w:ascii="Times New Roman" w:hAnsi="Times New Roman" w:eastAsia="仿宋_GB2312" w:cs="Times New Roman"/>
                <w:w w:val="80"/>
                <w:sz w:val="24"/>
                <w:szCs w:val="21"/>
              </w:rPr>
              <w:t>部门）</w:t>
            </w:r>
            <w:r>
              <w:rPr>
                <w:rFonts w:hint="eastAsia" w:ascii="Times New Roman" w:hAnsi="Times New Roman" w:eastAsia="仿宋_GB2312" w:cs="Times New Roman"/>
                <w:w w:val="80"/>
                <w:sz w:val="30"/>
                <w:szCs w:val="24"/>
              </w:rPr>
              <w:t>：</w:t>
            </w:r>
          </w:p>
        </w:tc>
        <w:tc>
          <w:tcPr>
            <w:tcW w:w="3486" w:type="dxa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w w:val="80"/>
                <w:sz w:val="30"/>
                <w:szCs w:val="24"/>
              </w:rPr>
            </w:pPr>
            <w:r>
              <w:rPr>
                <w:rFonts w:ascii="Times New Roman" w:hAnsi="Times New Roman" w:eastAsia="仿宋_GB2312" w:cs="Times New Roman"/>
                <w:w w:val="80"/>
                <w:sz w:val="30"/>
                <w:szCs w:val="24"/>
              </w:rPr>
              <w:t>主管校领导审批：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6" w:hRule="atLeast"/>
          <w:jc w:val="center"/>
        </w:trPr>
        <w:tc>
          <w:tcPr>
            <w:tcW w:w="257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w w:val="80"/>
                <w:sz w:val="3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w w:val="80"/>
                <w:sz w:val="30"/>
                <w:szCs w:val="24"/>
              </w:rPr>
              <w:t>备注</w:t>
            </w:r>
          </w:p>
        </w:tc>
        <w:tc>
          <w:tcPr>
            <w:tcW w:w="6921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w w:val="80"/>
                <w:sz w:val="3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w w:val="80"/>
                <w:sz w:val="30"/>
                <w:szCs w:val="24"/>
              </w:rPr>
              <w:t>1.使用部门须提前、预约，提交加盖部门公章的使用申请表，口头预约无效。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w w:val="80"/>
                <w:sz w:val="3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w w:val="80"/>
                <w:sz w:val="30"/>
                <w:szCs w:val="24"/>
              </w:rPr>
              <w:t>2.此表一式两份，审批后一份实验实训管理中心备案，一份由使用部门存档。</w:t>
            </w:r>
          </w:p>
        </w:tc>
      </w:tr>
    </w:tbl>
    <w:p>
      <w:pPr>
        <w:spacing w:line="360" w:lineRule="exact"/>
        <w:jc w:val="right"/>
        <w:rPr>
          <w:rFonts w:ascii="Times New Roman" w:hAnsi="Times New Roman" w:eastAsia="仿宋_GB2312" w:cs="Times New Roman"/>
          <w:w w:val="80"/>
          <w:sz w:val="30"/>
          <w:szCs w:val="24"/>
        </w:rPr>
      </w:pPr>
      <w:r>
        <w:rPr>
          <w:rFonts w:hint="eastAsia" w:ascii="Times New Roman" w:hAnsi="Times New Roman" w:eastAsia="仿宋_GB2312" w:cs="Times New Roman"/>
          <w:w w:val="80"/>
          <w:sz w:val="30"/>
          <w:szCs w:val="24"/>
        </w:rPr>
        <w:t xml:space="preserve"> </w:t>
      </w:r>
      <w:r>
        <w:rPr>
          <w:rFonts w:hint="eastAsia" w:ascii="Times New Roman" w:hAnsi="Times New Roman" w:eastAsia="仿宋_GB2312" w:cs="Times New Roman"/>
          <w:w w:val="80"/>
          <w:sz w:val="30"/>
          <w:szCs w:val="24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w w:val="80"/>
          <w:sz w:val="30"/>
          <w:szCs w:val="24"/>
        </w:rPr>
        <w:t xml:space="preserve"> 年</w:t>
      </w:r>
      <w:r>
        <w:rPr>
          <w:rFonts w:hint="eastAsia" w:ascii="Times New Roman" w:hAnsi="Times New Roman" w:eastAsia="仿宋_GB2312" w:cs="Times New Roman"/>
          <w:w w:val="80"/>
          <w:sz w:val="30"/>
          <w:szCs w:val="24"/>
          <w:u w:val="single"/>
        </w:rPr>
        <w:t xml:space="preserve">      </w:t>
      </w:r>
      <w:r>
        <w:rPr>
          <w:rFonts w:hint="eastAsia" w:ascii="Times New Roman" w:hAnsi="Times New Roman" w:eastAsia="仿宋_GB2312" w:cs="Times New Roman"/>
          <w:w w:val="80"/>
          <w:sz w:val="30"/>
          <w:szCs w:val="24"/>
        </w:rPr>
        <w:t>月</w:t>
      </w:r>
      <w:r>
        <w:rPr>
          <w:rFonts w:hint="eastAsia" w:ascii="Times New Roman" w:hAnsi="Times New Roman" w:eastAsia="仿宋_GB2312" w:cs="Times New Roman"/>
          <w:w w:val="80"/>
          <w:sz w:val="30"/>
          <w:szCs w:val="24"/>
          <w:u w:val="single"/>
        </w:rPr>
        <w:t xml:space="preserve">      </w:t>
      </w:r>
      <w:r>
        <w:rPr>
          <w:rFonts w:hint="eastAsia" w:ascii="Times New Roman" w:hAnsi="Times New Roman" w:eastAsia="仿宋_GB2312" w:cs="Times New Roman"/>
          <w:w w:val="80"/>
          <w:sz w:val="30"/>
          <w:szCs w:val="24"/>
        </w:rPr>
        <w:t>日</w:t>
      </w:r>
    </w:p>
    <w:sectPr>
      <w:pgSz w:w="11906" w:h="16838"/>
      <w:pgMar w:top="1304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MzAzZGZlNjVkM2UzZTIwZWIwYzdhZDZkNjI2YmQifQ=="/>
  </w:docVars>
  <w:rsids>
    <w:rsidRoot w:val="002B2422"/>
    <w:rsid w:val="00001383"/>
    <w:rsid w:val="00065646"/>
    <w:rsid w:val="000E4BC6"/>
    <w:rsid w:val="00111CBF"/>
    <w:rsid w:val="00122094"/>
    <w:rsid w:val="001A5C81"/>
    <w:rsid w:val="00217252"/>
    <w:rsid w:val="00260068"/>
    <w:rsid w:val="002B2422"/>
    <w:rsid w:val="003644CE"/>
    <w:rsid w:val="004226A2"/>
    <w:rsid w:val="00433439"/>
    <w:rsid w:val="00443687"/>
    <w:rsid w:val="00444D5A"/>
    <w:rsid w:val="00452033"/>
    <w:rsid w:val="00452B92"/>
    <w:rsid w:val="00461904"/>
    <w:rsid w:val="00466D6B"/>
    <w:rsid w:val="004A76EF"/>
    <w:rsid w:val="00506CBD"/>
    <w:rsid w:val="00523A00"/>
    <w:rsid w:val="00602BF9"/>
    <w:rsid w:val="00667154"/>
    <w:rsid w:val="007765BC"/>
    <w:rsid w:val="00785F6E"/>
    <w:rsid w:val="0084391C"/>
    <w:rsid w:val="0085550A"/>
    <w:rsid w:val="00885757"/>
    <w:rsid w:val="008E401C"/>
    <w:rsid w:val="00911FA6"/>
    <w:rsid w:val="009337D0"/>
    <w:rsid w:val="00961DD9"/>
    <w:rsid w:val="009F235F"/>
    <w:rsid w:val="00AD7DFD"/>
    <w:rsid w:val="00B61E89"/>
    <w:rsid w:val="00C51693"/>
    <w:rsid w:val="00CA5143"/>
    <w:rsid w:val="00DB74D6"/>
    <w:rsid w:val="00DC2D29"/>
    <w:rsid w:val="00DE6FA0"/>
    <w:rsid w:val="00E20BE3"/>
    <w:rsid w:val="00EC6279"/>
    <w:rsid w:val="00F23B67"/>
    <w:rsid w:val="00FB117B"/>
    <w:rsid w:val="09724277"/>
    <w:rsid w:val="0EC0743A"/>
    <w:rsid w:val="15E46F00"/>
    <w:rsid w:val="1E9E4CFA"/>
    <w:rsid w:val="1EA00084"/>
    <w:rsid w:val="202820DF"/>
    <w:rsid w:val="2DF9330D"/>
    <w:rsid w:val="3C522566"/>
    <w:rsid w:val="3EF6762C"/>
    <w:rsid w:val="3FE22368"/>
    <w:rsid w:val="462D5F0B"/>
    <w:rsid w:val="555A5F3E"/>
    <w:rsid w:val="580C0CB2"/>
    <w:rsid w:val="58B57CAD"/>
    <w:rsid w:val="5EAF25D2"/>
    <w:rsid w:val="5F1B2CAF"/>
    <w:rsid w:val="5F751F44"/>
    <w:rsid w:val="64E81CE8"/>
    <w:rsid w:val="65EC0485"/>
    <w:rsid w:val="6652281D"/>
    <w:rsid w:val="6ACF10A2"/>
    <w:rsid w:val="6E195507"/>
    <w:rsid w:val="71693659"/>
    <w:rsid w:val="728B2290"/>
    <w:rsid w:val="732321B5"/>
    <w:rsid w:val="79D12015"/>
    <w:rsid w:val="79EC1637"/>
    <w:rsid w:val="7B40263E"/>
    <w:rsid w:val="7CB5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Char Char Char Char Char Char Char Char Char Char"/>
    <w:basedOn w:val="2"/>
    <w:qFormat/>
    <w:uiPriority w:val="0"/>
    <w:pPr>
      <w:shd w:val="clear" w:color="auto" w:fill="000080"/>
    </w:pPr>
    <w:rPr>
      <w:rFonts w:ascii="Tahoma" w:hAnsi="Tahoma" w:eastAsia="宋体" w:cs="Times New Roman"/>
      <w:sz w:val="24"/>
      <w:szCs w:val="24"/>
    </w:rPr>
  </w:style>
  <w:style w:type="character" w:customStyle="1" w:styleId="11">
    <w:name w:val="文档结构图 Char"/>
    <w:basedOn w:val="8"/>
    <w:link w:val="2"/>
    <w:semiHidden/>
    <w:qFormat/>
    <w:uiPriority w:val="99"/>
    <w:rPr>
      <w:rFonts w:ascii="Microsoft YaHei UI" w:eastAsia="Microsoft YaHei UI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1060</Words>
  <Characters>1081</Characters>
  <Lines>8</Lines>
  <Paragraphs>2</Paragraphs>
  <TotalTime>5</TotalTime>
  <ScaleCrop>false</ScaleCrop>
  <LinksUpToDate>false</LinksUpToDate>
  <CharactersWithSpaces>1195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2023-07-05T07:18:00Z</dcterms:created>
  <dc:creator>WM</dc:creator>
  <cp:lastModifiedBy>蒋</cp:lastModifiedBy>
  <cp:lastPrinted>2023-07-05T07:16:00Z</cp:lastPrinted>
  <dcterms:modified xsi:type="dcterms:W3CDTF">2023-07-06T01:56:11Z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7DDD4C6AC5C94E8099120A871AC54AE4_13</vt:lpwstr>
  </property>
</Properties>
</file>